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EDITAL DE PREGÃO  TSE Nº 14/2020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MODALIDADE: PREGÃO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FORMA: ELETRÔNICA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ANEXO III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CABINAS DE VOTAÇÃO QUE ENTRE SI CELEBRAM O TRIBUNAL SUPERIOR ELEITORAL E ________</w:t>
      </w:r>
    </w:p>
    <w:p w:rsidR="00734808" w:rsidRPr="00734808" w:rsidRDefault="00734808" w:rsidP="00734808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TRIBUNAL SUPERIOR ELEITORAL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sediado no Setor de Administração Federal Sul, Quadra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Brasília/DF, CNPJ nº 00.509.018/0001-13, doravante denominado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representado pelo(a) ...................., ...................., portador(a) da Carteira de Identidade nº .............., CPF nº ................., e, de outro lado, a empresa ......................, sediada na cidade de ...................., no ...................., CNPJ nº ................., daqui por diante denominada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representada pelo seu ...................., ...................., portador da Carteira de Identidade nº .............., CPF nº ................., têm justo e acordado celebrar o presente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CABINAS DE VOTAÇÃO,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sob a regência das Leis nº 8.666/1993 e nº 10.520/2002, de acordo com o Procedimento Administrativo nº </w:t>
      </w:r>
      <w:hyperlink r:id="rId4" w:tgtFrame="_blank" w:history="1">
        <w:r w:rsidRPr="00734808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2019.00.000005543-2</w:t>
        </w:r>
      </w:hyperlink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as seguintes cláusulas e condições: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PRIMEIRA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DO OBJETO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presente contrato tem por objeto a aquisição de _____ (____) cabinas de votação, de acordo com as especificações, exigências e prazos constantes no Edital de Licitação TSE nº ____/2020 e seus Anexos, modalidade pregão, e proposta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que passam a fazer parte deste instrumento, independentemente de transcrição, no que não conflitar com as disposições do presente contrato.</w:t>
      </w:r>
    </w:p>
    <w:p w:rsid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CLÁUSULA SEGUNDA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 EXECUÇÃO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             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execução do objeto do presente contrato será realizada com o fornecimento dos materiais descritos em sua Cláusula Primeira, por meio do estabelecimento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CNPJ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 ...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............................., segundo as condições estabelecidas no Edital de Licitação TSE nº ____/2020, no seu Anexo I e na proposta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TERCEIRA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DO CONTRATANTE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Prestará as informações e os esclarecimentos que venham a ser solicitados pela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Acompanhará, fiscalizará e atestará a execução contratual, bem como indicará as ocorrências verificadas.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fiscalização que será realizada pelo TSE não exclui nem reduz a responsabilidade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inclusive perante terceiros, por qualquer irregularidade, ainda que resultante de imperfeições técnicas ou vícios redibitórios, e, na ocorrência desta, não implica em corresponsabilidade da Administração, em conformidade com o art. 70 da Lei nº 8.666/93.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Designará servidor ou comissão de servidores para fiscalizar a execução do objeto contratual. 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proofErr w:type="gramEnd"/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Permitirá que os funcionários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desde que devidamente identificados, tenham acesso aos locais de entrega do objeto.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Receberá provisória e definitivamente os produtos conforme prazos e condições estabelecidos no Capítulo 6 do Termo de Referência - Anexo I do Edital de Licitação TSE n º _____/2020.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Recusará qualquer produto entregue em desacordo com as especificações constantes do Termo de Referência - Anexo I do Edital de Licitação TSE nº ___/2020.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Efetuará o pagamento à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segundo as condições estabelecidas na Cláusula Sexta deste contrato.</w:t>
      </w:r>
    </w:p>
    <w:p w:rsid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QUARTA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DA CONTRATADA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A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obriga-se a: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Entregar os materiais em conformidade com as especificações técnicas e prazos descritos nos Capítulos 3 e 4 do Termo de Referência - Anexo I do Edital de Licitação TSE </w:t>
      </w:r>
      <w:proofErr w:type="spell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/2020;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 As entregas de cabinas demandadas pelos Tribunais Regionais deverão ser realizadas nas capitais, com agendamento prévio, conforme Anexo I-IV do Termo de Referência - Anexo I do Edital de Licitação TSE </w:t>
      </w:r>
      <w:proofErr w:type="spell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/2020.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Substituir os materiais que forem entregues em desconformidade com as especificações em até 20 (vinte) dias corridos, contados do recebimento da notificação emitida pela fiscalização do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proofErr w:type="gramStart"/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 garantia de, no mínimo, 6 (seis) meses a contar da data do Termo de Recebimento Definitivo – TRD.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prazo para a substituição das cabinas de votação que apresentarem defeito dentro do prazo de garantia será de até 20 (vinte) dias corridos, contados do recebimento da notificação.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custos com as substituições são de responsabilidade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sem qualquer ônus para 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Recolher os materiais reprovados no prazo máximo de 20 (vinte) dias corridos, contados do recebimento da notificação. Caso não os recolha, esses poderão ser descartados, sem gerar direito de indenização.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Manter atualizados durante toda a fase de execução deste contrato os dados do responsável (preposto), tais como: nome, os contatos de telefone e endereço eletrônico para comunicação com 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Executar, com observação dos prazos e exigências, todas as obrigações constantes do Termo de Referência - Anexo I do Edital de Licitação TSE nº ___/2020.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Acatar as recomendações e determinações efetuadas pelos fiscais do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pelas despesas decorrentes da execução do objeto deste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9.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danos causados diretamente à Administração ou a terceiros decorrentes de sua culpa ou dolo na execução do objeto deste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Manter, durante a execução do contrato e vigência da Ata de Registro de Preços, as condições de habilitação exigidas na licitação quanto à regularidade fiscal.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encargos fiscais e comerciais resultantes desta contratação.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A inadimplência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referência aos encargos suportados não transfere a responsabilidade por seu pagamento ao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nem poderá onerar o objeto do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Apresentar documentação, no caso de fornecimento de bens importados, que comprove a origem dos bens e a quitação dos tributos de importação a eles referentes.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Comunicar ao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por escrito, quando verificar condições inadequadas de execução do objeto ou a iminência de fatos que possam prejudicar a sua execução e prestar os esclarecimentos que forem solicitados pelos fiscais.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Comprovar a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implementação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do Programa de Controle Médico de Saúde Ocupacional (PCMSO) e o Programa de Prevenção de Riscos Ambientais (PPRA).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15. 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Atender ao disposto no art. 93 da Lei nº 8.213/91, que determina a obrigatoriedade do preenchimento de 2 a 5% dos seus cargos com beneficiários reabilitados ou com pessoas com deficiência habilitadas, caso seja empresa com cem ou mais empregados, na seguinte proporção:</w:t>
      </w:r>
    </w:p>
    <w:p w:rsidR="00734808" w:rsidRPr="00734808" w:rsidRDefault="00734808" w:rsidP="00734808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art93i"/>
      <w:bookmarkEnd w:id="0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 - até 200 empregados</w:t>
      </w:r>
      <w:proofErr w:type="gramStart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</w:t>
      </w:r>
      <w:proofErr w:type="gramEnd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2%;</w:t>
      </w:r>
    </w:p>
    <w:p w:rsidR="00734808" w:rsidRPr="00734808" w:rsidRDefault="00734808" w:rsidP="00734808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1" w:name="art93ii"/>
      <w:bookmarkEnd w:id="1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 - de 201 a 500</w:t>
      </w:r>
      <w:proofErr w:type="gramStart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.......................................................................................</w:t>
      </w:r>
      <w:proofErr w:type="gramEnd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3%;</w:t>
      </w:r>
    </w:p>
    <w:p w:rsidR="00734808" w:rsidRPr="00734808" w:rsidRDefault="00734808" w:rsidP="00734808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2" w:name="art93iii"/>
      <w:bookmarkEnd w:id="2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III - de 501 a 1.000...................................................................................4%;</w:t>
      </w:r>
    </w:p>
    <w:p w:rsidR="00734808" w:rsidRPr="00734808" w:rsidRDefault="00734808" w:rsidP="00734808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3" w:name="art93iv"/>
      <w:bookmarkEnd w:id="3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IV - de 1.001 em diante. </w:t>
      </w:r>
      <w:proofErr w:type="gramStart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</w:t>
      </w:r>
      <w:proofErr w:type="gramEnd"/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5%.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16. 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Não transferir a outrem, no todo ou em parte, a execução do objeto deste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 CLÁUSULA QUINTA</w:t>
      </w:r>
    </w:p>
    <w:p w:rsidR="00734808" w:rsidRPr="00734808" w:rsidRDefault="00734808" w:rsidP="00734808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lang w:eastAsia="pt-BR"/>
        </w:rPr>
        <w:t>DO VALOR CONTRATUAL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preços a serem pagos à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pelo fornecimento dos produtos objeto deste contrato, atualizados com o último preço ofertado no pregão, são os discriminados abaixo, sendo de R$ ___  (______) o valor total deste contrato.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5"/>
        <w:gridCol w:w="2191"/>
        <w:gridCol w:w="1465"/>
        <w:gridCol w:w="2274"/>
        <w:gridCol w:w="1947"/>
      </w:tblGrid>
      <w:tr w:rsidR="00734808" w:rsidRPr="00734808" w:rsidTr="00734808">
        <w:trPr>
          <w:tblHeader/>
          <w:tblCellSpacing w:w="7" w:type="dxa"/>
        </w:trPr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Unitário (R$)</w:t>
            </w:r>
          </w:p>
        </w:tc>
        <w:tc>
          <w:tcPr>
            <w:tcW w:w="1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Total (R$)</w:t>
            </w:r>
          </w:p>
        </w:tc>
      </w:tr>
      <w:tr w:rsidR="00734808" w:rsidRPr="00734808" w:rsidTr="00734808">
        <w:trPr>
          <w:tblCellSpacing w:w="7" w:type="dxa"/>
        </w:trPr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before="120" w:after="3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before="120" w:after="3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  <w:t>Cabinas de Votação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before="120" w:after="3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1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</w:tr>
    </w:tbl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SEXTA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LIQUIDAÇÃO E DO PAGAMENTO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do objeto do presente contrato será efetuado após o recebimento definitivo dos produtos, até o 8º (oitavo) dia útil, a partir da atestação da nota fiscal pelo servidor responsável, com a emissão de ordem bancária para o crédito em conta corrente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observada a ordem cronológica estabelecida no art. 5º da Lei nº 8.666/93.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 atesto do objeto contratado será dado pelo fiscal administrativo, designado pela autoridade competente, por meio da emissão de Nota Técnica de Atesto – NTA, conforme previsto na IN nº 14/2017 – TSE. O fiscal administrativo terá o prazo de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(quatro) dias úteis para emitir a NTA e remeter o processo à Coordenadoria de Execução Orçamentária e Financeira - CEOFI, contados do recebimento do documento fiscal, do Termo de Recebimento Definitivo – TRD e dos demais documentos exigidos para liquidação e pagamento da despesa.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a ser efetuado em favor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estará sujeito à retenção na fonte de tributos e contribuições sociais de acordo com os normativos legais.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verificará a permanência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no Simples Nacional, conforme declaração de que trata o item 6.1 do Capítulo XII do Edital de Licitação TSE nº 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___/2020, mediante consulta ao Portal do Simples Nacional e anexará cópia da consulta ao contrato ou à documentação que deu origem ao pagamento, sem prejuízo de 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informar qualquer alteração de sua permanência no Simples Nacional.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1.4. 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Caso o valor contratado não seja superior à R$ 17.600,00 (dezessete mil e seiscentos reais), o pagamento será efetuado até o 5º (quinto) dia útil, partir da apresentação da nota fiscal, conforme § 3º do art. 5º da Lei nº 8.666/93.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 apresentar a nota fiscal dos produtos fornecidos, segundo último valor ofertado e adjudicado no pregão após o recebimento definitivo do objeto.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fornecimento de bens importados, 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 apresentar, juntamente com a Nota Fiscal, a documentação que comprove a origem dos bens e a quitação dos tributos de importação a eles referentes.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 notas fiscais de venda devem ser emitidas em nome do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fase de liquidação e pagamento da despesa deverá ser verificada pela área competente a regularidade fiscal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perante a Seguridade Social, Fazenda Federal (Certidão Conjunta de Débitos relativos a Tributos Federais e à Dívida Ativa da União fornecida pela Receita Federal do Brasil), o Fundo de Garantia do Tempo de Serviço - FGTS, e, ainda, perante a Justiça do Trabalho (Certidão Negativa de Débito Trabalhista – CNDT); admitida a certidão positiva com efeito de negativa ou outra equivalente na forma da lei.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CNPJ constante da nota fiscal/fatura deverá ser o mesmo indicado na proposta e na nota de empenho.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casos de pagamento efetuados após 30 (trinta) dias da emissão do Termo de Recebimento Definitivo ou da apresentação da nota fiscal, conforme o caso, desde que 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tenha concorrido de alguma forma para tanto, fica convencionado que a taxa de compensação financeira devida pelo TSE, entre o 31º (trigésimo primeiro) dia e a data da emissão da ordem bancária, será a seguinte: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I x N x VP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Onde: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encargos moratórios;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 = número de dias entre a data prevista para o pagamento e a do efetivo pagamento;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VP = valor da parcela a ser paga;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 = 0,0001644 (índice de compensação financeira por dia de atraso, assim apurado I = (6/100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/365).</w:t>
      </w:r>
    </w:p>
    <w:p w:rsidR="00734808" w:rsidRPr="00734808" w:rsidRDefault="00734808" w:rsidP="00734808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SÉTIMA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CRÉDITOS ORÇAMENTÁRIOS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A despesa decorrente do fornecimento objeto deste contrato correrá à conta dos créditos orçamentários consignados à Justiça Eleitoral no Orçamento da União, para o exercício de 2020, na Natureza de Despesa 33.90.30.19 – Material de Acondicionamento e Embalagem, Ação "Pleitos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Eleitorais - Nacional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- 02.061.0033.4269.0001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"</w:t>
      </w:r>
      <w:r w:rsidRPr="00734808">
        <w:rPr>
          <w:rFonts w:ascii="Cambria" w:eastAsia="Times New Roman" w:hAnsi="Cambria" w:cs="Times New Roman"/>
          <w:color w:val="FFFF00"/>
          <w:sz w:val="27"/>
          <w:szCs w:val="27"/>
          <w:lang w:eastAsia="pt-BR"/>
        </w:rPr>
        <w:t>,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compromissada pela Nota de Empenho nº.........................., de ....../....../........, no valor de R$ ......... (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OITAVA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SANÇÕES ADMINISTRATIVAS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termos do artigo 7º da Lei nº 10.520/2002, caso 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descumpra total ou parcialmente o objeto contratado, garantida a prévia defesa e o contraditório, ficará sujeita às seguintes penalidades: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advertência;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multa;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impedimento de licitar e contratar com a União e descredenciamento no SICAF, pelo prazo de até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anos.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Será aplicada a penalidade descrita no subitem 1.3, à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que: 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apresentar documentação falsa;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causar o atraso na execução contrato;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falhar ou fraudar na execução do contrato;</w:t>
      </w:r>
    </w:p>
    <w:p w:rsidR="00734808" w:rsidRPr="00734808" w:rsidRDefault="00734808" w:rsidP="00734808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2.4. 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comportar-se de modo inidôneo;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2.5. 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declarar informação falsa;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ou</w:t>
      </w:r>
      <w:proofErr w:type="gramEnd"/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2.6.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cometer fraude fiscal.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fundamento no art. 7º da Lei nº 10.520/2002, as sanções previstas nos subitens 1.1 e 1.3 poderão ser aplicadas à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juntamente com as multas convencionais e de mora, podendo estas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serem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descontadas dos pagamentos a serem efetuados, após o encerramento do procedimento de apuração de penalidades, e quando cabível, sem prejuízo do ressarcimento dos danos causados à Administração e das demais cominações legais.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efeito de aplicação das penas de advertência e de multa, às infrações são atribuídos graus, conforme a tabela a seguir: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6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0"/>
        <w:gridCol w:w="5330"/>
      </w:tblGrid>
      <w:tr w:rsidR="00734808" w:rsidRPr="00734808" w:rsidTr="0073480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TABELA GRAU X PERCENTUAL</w:t>
            </w:r>
          </w:p>
        </w:tc>
      </w:tr>
      <w:tr w:rsidR="00734808" w:rsidRPr="00734808" w:rsidTr="007348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GRAU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CORRESPONDÊNCIA</w:t>
            </w:r>
          </w:p>
        </w:tc>
      </w:tr>
      <w:tr w:rsidR="00734808" w:rsidRPr="00734808" w:rsidTr="007348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734808" w:rsidRPr="00734808" w:rsidTr="007348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0,2% sobre o valor total contratado</w:t>
            </w:r>
          </w:p>
        </w:tc>
      </w:tr>
      <w:tr w:rsidR="00734808" w:rsidRPr="00734808" w:rsidTr="007348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0,5% sobre o valor total contratado</w:t>
            </w:r>
          </w:p>
        </w:tc>
      </w:tr>
      <w:tr w:rsidR="00734808" w:rsidRPr="00734808" w:rsidTr="007348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1% sobre o valor total contratado</w:t>
            </w:r>
          </w:p>
        </w:tc>
      </w:tr>
    </w:tbl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2"/>
        <w:gridCol w:w="4404"/>
        <w:gridCol w:w="1372"/>
        <w:gridCol w:w="1333"/>
        <w:gridCol w:w="751"/>
      </w:tblGrid>
      <w:tr w:rsidR="00734808" w:rsidRPr="00734808" w:rsidTr="00734808">
        <w:trPr>
          <w:tblCellSpacing w:w="7" w:type="dxa"/>
        </w:trPr>
        <w:tc>
          <w:tcPr>
            <w:tcW w:w="499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TABELA DE INFRAÇÕES</w:t>
            </w:r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INCIDÊNCIA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LIMITE MÁXIMO DE APLICAÇÃO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GRAU</w:t>
            </w:r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quaisquer das obrigações previstas no Edital de Licitação TSE nº ___/2020 e seus anexos e não elencadas nesta tabela de multas.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Por ocorrência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(uma) ocorrência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quaisquer das obrigações previstas no Edital de Licitação TSE nº ___/2020 e seus anexos e não elencadas nesta tabela de multas, após reincidência formalmente notificada pelo fiscal do contrato.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Por ocorrência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3</w:t>
            </w:r>
            <w:proofErr w:type="gramEnd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(três) ocorrências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2</w:t>
            </w:r>
            <w:proofErr w:type="gramEnd"/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o prazo para entrega do objeto.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----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Até 10 (dez) dias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3</w:t>
            </w:r>
            <w:proofErr w:type="gramEnd"/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o prazo para substituição dos materiais entregues com defeito ou em desconformidade com as especificações.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Por dia corrido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10 (dez) dias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</w:p>
        </w:tc>
      </w:tr>
      <w:tr w:rsidR="00734808" w:rsidRPr="00734808" w:rsidTr="00734808">
        <w:trPr>
          <w:tblCellSpacing w:w="7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o prazo para substituição dos materiais que apresentarem defeito dentro do prazo de garantia.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Por dia corrido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10 (dez) dias</w:t>
            </w:r>
          </w:p>
        </w:tc>
        <w:tc>
          <w:tcPr>
            <w:tcW w:w="2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808" w:rsidRPr="00734808" w:rsidRDefault="00734808" w:rsidP="00734808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734808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</w:p>
        </w:tc>
      </w:tr>
    </w:tbl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Na ocorrência de atraso superior ao item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3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da Tabela de Infrações, ou seja, a partir do 11º dia até o 30º dia, incidirá multa de 5% 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sobre o valor total do material entregue com atraso. A partir do 31º dia, a Administração poderá optar por uma das seguintes hipóteses: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Presente o interesse público, aceitar o objeto mediante justificativa mantendo a mesma multa do item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caput;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Entregue apenas parte do objeto, não aceitar o restante e rescindir o contrato, com aplicação de multa de 20% (vinte por cento) sobre o valor total contratado a título de inexecução parcial, com as consequências previstas em lei e neste contrato.</w:t>
      </w:r>
    </w:p>
    <w:p w:rsidR="00734808" w:rsidRPr="00734808" w:rsidRDefault="00734808" w:rsidP="00734808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4.2.1.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aceitação de parte do objeto só será possível mediante demonstração nos autos de que sua recusa causará prejuízo à Administração.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entregue o objeto, rescindir o contrato, configurando-se, nesta hipótese, inexecução total, com a aplicação da multa de 30% (trinta por cento) do valor total contratado, com as consequências previstas em lei e neste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Extrapolado os prazos previstos nos itens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e 5 da Tabela de Infrações, a partir do 11º dia até o 21º dia, incidirá multa de 15% (quinze por cento) sobre o valor total do material não substituído. A partir do 22º dia, a Administração poderá optar por uma das seguintes hipóteses: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5.1. 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Presente o interesse público, aceitar a substituição do objeto, mediante justificativa, mantendo a mesma multa do item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 </w:t>
      </w:r>
      <w:r w:rsidRPr="00734808">
        <w:rPr>
          <w:rFonts w:ascii="Cambria" w:eastAsia="Times New Roman" w:hAnsi="Cambria" w:cs="Times New Roman"/>
          <w:i/>
          <w:iCs/>
          <w:color w:val="000000"/>
          <w:sz w:val="27"/>
          <w:lang w:eastAsia="pt-BR"/>
        </w:rPr>
        <w:t>caput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5.2. 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Substituído apenas parte do objeto, recusar a substituição do restante e rescindir o contrato com aplicação de multa de 20% (vinte por cento) sobre o valor total contratado a título de inexecução parcial, com as consequências previstas em lei e neste contrato.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5.3. 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Na eventualidade de não substituição da totalidade do objeto, rescindir o contrato, configurando-se, nesta hipótese, inexecução total, com a aplicação da multa de 30% (trinta por cento) do valor total contratado, com as consequências previstas em lei e neste contrato.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estará sujeita à aplicação de multa de 5% (cinco por cento) sobre o valor total contratado, se o limite máximo previsto no item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2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da Tabela de Infrações para aplicação de multa de mora for extrapolado, podendo o contrato ser rescindido, a critério da Administração.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 multas de mora ou por inexecução parcial, quando aplicadas em razão do inadimplemento, não ultrapassarão o limite de 10% (dez por cento) do valor total contratado.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8. 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Na aplicação das penalidades previstas nesta Cláusula, a autoridade competente poderá considerar, além das previsões legais, contratuais e dos Princípios da Administração Pública, as seguintes circunstâncias: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natureza e a gravidade da infração contratual;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dano que o cometimento da infração ocasionar à Administração;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vantagem auferida pela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virtude da infração;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8.4.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circunstâncias gerais agravantes e atenuantes;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8.5.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antecedentes da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Os prazos de adimplemento das obrigações contratadas admitem prorrogação nos casos e condições especificados no § 1º do art. 57 da Lei nº 8.666/1993, em caráter excepcional, sem efeito suspensivo, devendo a solicitação ser encaminhada por escrito com antecedência mínima de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dia do seu vencimento, anexando-se documento comprobatório do alegado pela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ficando a aceitação da justificativa a critério do TSE.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a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não recolher o valor da multa que lhe for aplicada, dentro de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dias úteis a contar da data da intimação para o pagamento, a importância será descontada automaticamente, ou ajuizada a dívida, consoante o art. 86 da Lei nº 8.666/93, acrescida de juros moratórios de 0,5% (meio por cento) ao mês.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promoverá o registro no SICAF de toda e qualquer penalidade imposta à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período de atraso será contado em dias corridos, salvo disposição contrária.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Fica estabelecido que os casos omissos </w:t>
      </w:r>
      <w:proofErr w:type="gramStart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serão</w:t>
      </w:r>
      <w:proofErr w:type="gramEnd"/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resolvidos entre as partes contratantes, respeitados o objeto do presente contrato, a legislação e demais normas reguladoras da matéria, em especial as Leis nº 8.666/93 e nº 10.520/2002, aplicando-lhe, quando for o caso, supletivamente, os princípios da Teoria Geral dos Contratos e as disposições do Direito Privado.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atos administrativos de aplicação das sanções, com exceção de advertência, multa de mora e convencional, serão publicados resumidamente no Diário Oficial da União.</w:t>
      </w:r>
    </w:p>
    <w:p w:rsid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NONA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RECURSOS ADMINISTRATIVOS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Dos atos administrativos concernentes ao presente contrato cabe recurso nos termos do art. 109 da Lei nº 8.666/1993.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DEZ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RESCISÃO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poderá rescindir o presente contrato, sem prejuízo das penalidades contratuais ou legais, no caso de sua inexecução total ou parcial ou nos demais previstos no art. 78 da Lei nº 8.666/1993, e ainda, em caso de descumprimento das condições de habilitação e qualificação legalmente exigidas, assim como das condições constantes deste instrumento e da proposta.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ONZE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ALTERAÇÕES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presente contrato poderá ser alterado na ocorrência de qualquer das hipóteses previstas no art. 65 da Lei nº 8.666/1993.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DOZE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VIGÊNCIA E DA DURAÇÃO</w:t>
      </w:r>
    </w:p>
    <w:p w:rsidR="00734808" w:rsidRPr="00734808" w:rsidRDefault="00734808" w:rsidP="00734808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presente contrato terá vigência a partir da data de publicação de seu extrato no Diário Oficial da União e duração de 12 (doze) meses.</w:t>
      </w:r>
    </w:p>
    <w:p w:rsidR="00734808" w:rsidRP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TREZE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 FORO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foro da Seção Judiciária do Distrito Federal é o competente para solucionar qualquer questão relativa ao presente contrato.</w:t>
      </w:r>
    </w:p>
    <w:p w:rsid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3480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734808" w:rsidRDefault="00734808" w:rsidP="0073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QUATORZE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PUBLICIDADE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extrato do presente contrato será publicado no Diário Oficial da União, conforme o disposto no art. 61, parágrafo único, da Lei nº 8.666/1993, correndo as despesas por conta do 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E por estarem assim, justas e acordadas, as partes assinam o presente instrumento em duas vias de igual teor e forma para todos os fins de direito.</w:t>
      </w:r>
    </w:p>
    <w:p w:rsidR="00734808" w:rsidRPr="00734808" w:rsidRDefault="00734808" w:rsidP="00734808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Brasília/DF,         de                             de 2020.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________________________________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734808" w:rsidRPr="00734808" w:rsidRDefault="00734808" w:rsidP="00734808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</w:t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734808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</w:p>
    <w:p w:rsidR="001F66A8" w:rsidRDefault="00734808"/>
    <w:sectPr w:rsidR="001F66A8" w:rsidSect="00614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34808"/>
    <w:rsid w:val="006144A0"/>
    <w:rsid w:val="00734808"/>
    <w:rsid w:val="007F79DC"/>
    <w:rsid w:val="009061E6"/>
    <w:rsid w:val="00A278F0"/>
    <w:rsid w:val="00AA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ntralizado">
    <w:name w:val="centralizado"/>
    <w:basedOn w:val="Normal"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348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direita">
    <w:name w:val="alinhado_direita"/>
    <w:basedOn w:val="Normal"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justificadorecuoprimeiralinha">
    <w:name w:val="justificado_recuo_primeira_linha"/>
    <w:basedOn w:val="Normal"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34808"/>
    <w:rPr>
      <w:color w:val="0000FF"/>
      <w:u w:val="single"/>
    </w:rPr>
  </w:style>
  <w:style w:type="paragraph" w:customStyle="1" w:styleId="tabelaalinhadoesquerda">
    <w:name w:val="tabela_alinhado_esquerda"/>
    <w:basedOn w:val="Normal"/>
    <w:rsid w:val="0073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348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i.tse.jus.br/sei/controlador.php?acao=protocolo_visualizar&amp;id_protocolo=1112846&amp;id_procedimento_atual=1112846&amp;infra_sistema=100000100&amp;infra_unidade_atual=110000866&amp;infra_hash=5d1434b598dd8a19d1e44fa492c907c1cd9aa6ce504a6b71b33a7667a6f0723d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3159</Words>
  <Characters>17061</Characters>
  <Application>Microsoft Office Word</Application>
  <DocSecurity>0</DocSecurity>
  <Lines>142</Lines>
  <Paragraphs>40</Paragraphs>
  <ScaleCrop>false</ScaleCrop>
  <Company/>
  <LinksUpToDate>false</LinksUpToDate>
  <CharactersWithSpaces>20180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luciana.castro</dc:creator>
  <cp:lastModifiedBy>luciana.castro</cp:lastModifiedBy>
  <cp:revision>1</cp:revision>
  <dcterms:created xsi:type="dcterms:W3CDTF">2020-04-28T18:37:00Z</dcterms:created>
  <dcterms:modified xsi:type="dcterms:W3CDTF">2020-04-28T18:40:00Z</dcterms:modified>
</cp:coreProperties>
</file>